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F8" w:rsidRPr="00286CFB" w:rsidRDefault="00286CF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bookmarkStart w:id="0" w:name="_GoBack"/>
      <w:bookmarkEnd w:id="0"/>
      <w:r w:rsidR="00E0773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286CFB">
        <w:rPr>
          <w:lang w:val="ru-RU"/>
        </w:rPr>
        <w:br/>
      </w:r>
      <w:r w:rsidR="00E07737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5D6AF8" w:rsidRPr="00286CFB" w:rsidRDefault="005D6AF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D6AF8" w:rsidRPr="00286CFB" w:rsidRDefault="00286CF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lang w:val="ru-RU"/>
        </w:rPr>
        <w:br/>
      </w:r>
      <w:r w:rsidRPr="00286C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 xml:space="preserve">1. Оценочное обязательство резерва предстоящих расходов по выплатам персоналу определяется </w:t>
      </w:r>
      <w:r w:rsidR="008C5A53">
        <w:rPr>
          <w:rFonts w:hAnsi="Times New Roman" w:cs="Times New Roman"/>
          <w:color w:val="000000"/>
          <w:sz w:val="24"/>
          <w:szCs w:val="24"/>
          <w:lang w:val="ru-RU"/>
        </w:rPr>
        <w:t>на последний день текущего года.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286CFB">
        <w:rPr>
          <w:lang w:val="ru-RU"/>
        </w:rPr>
        <w:br/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страховых взносов на обязательное пенсионное, социальное и медицинское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страхование и на страхование от несчастных случаев на производстве и профессиональных заболеваний.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80"/>
        <w:gridCol w:w="286"/>
        <w:gridCol w:w="4058"/>
        <w:gridCol w:w="324"/>
        <w:gridCol w:w="2828"/>
      </w:tblGrid>
      <w:tr w:rsidR="005D6AF8" w:rsidRPr="00E077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Default="00286CF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Default="00286CFB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286CFB">
            <w:pPr>
              <w:rPr>
                <w:lang w:val="ru-RU"/>
              </w:rPr>
            </w:pP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</w:t>
            </w:r>
            <w:r w:rsidRPr="00286CFB">
              <w:rPr>
                <w:lang w:val="ru-RU"/>
              </w:rPr>
              <w:br/>
            </w: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 дней отпусков на</w:t>
            </w:r>
            <w:r w:rsidRPr="00286CFB">
              <w:rPr>
                <w:lang w:val="ru-RU"/>
              </w:rPr>
              <w:br/>
            </w: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Default="00286CFB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286CFB">
            <w:pPr>
              <w:rPr>
                <w:lang w:val="ru-RU"/>
              </w:rPr>
            </w:pP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286CFB">
              <w:rPr>
                <w:lang w:val="ru-RU"/>
              </w:rPr>
              <w:br/>
            </w: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 по учреждению</w:t>
            </w:r>
            <w:r w:rsidRPr="00286CFB">
              <w:rPr>
                <w:lang w:val="ru-RU"/>
              </w:rPr>
              <w:br/>
            </w:r>
            <w:r w:rsidRPr="00286CF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 последние 12 мес.</w:t>
            </w:r>
          </w:p>
        </w:tc>
      </w:tr>
      <w:tr w:rsidR="005D6AF8" w:rsidRPr="00E077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5D6AF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5D6AF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5D6AF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5D6AF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6AF8" w:rsidRPr="00286CFB" w:rsidRDefault="005D6AF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(З ср. д.) в целом по учреждению определяется по формуле: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86C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286C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сумма, рассчитанная из дополнительных тарифов страховых взносов в Пенсионный фонд.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величина суммы оплаты отпусков сотрудникам на расчетную дату, умноженная на 30,2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процента – суммарную ставку платежей на обязательное страхование и взносов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травматизм.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страховых взносов в Пенсионный фонд 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 в Пенсионный фонд,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5D6AF8" w:rsidRPr="00286CFB" w:rsidRDefault="00286CF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86CFB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5D6AF8" w:rsidRPr="00286CFB" w:rsidRDefault="005D6AF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5D6AF8" w:rsidRPr="00286CFB" w:rsidSect="0039203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86CFB"/>
    <w:rsid w:val="002D33B1"/>
    <w:rsid w:val="002D3591"/>
    <w:rsid w:val="003514A0"/>
    <w:rsid w:val="0039203F"/>
    <w:rsid w:val="004F7E17"/>
    <w:rsid w:val="005A05CE"/>
    <w:rsid w:val="005D6AF8"/>
    <w:rsid w:val="00653AF6"/>
    <w:rsid w:val="008C5A53"/>
    <w:rsid w:val="00B73A5A"/>
    <w:rsid w:val="00E07737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6</cp:revision>
  <cp:lastPrinted>2022-06-08T10:35:00Z</cp:lastPrinted>
  <dcterms:created xsi:type="dcterms:W3CDTF">2011-11-02T04:15:00Z</dcterms:created>
  <dcterms:modified xsi:type="dcterms:W3CDTF">2024-07-30T10:15:00Z</dcterms:modified>
</cp:coreProperties>
</file>